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R4-2014212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L1 SL-RSRP accuracy for NR V2X</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7.3.6.3.4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96-e, the topic of measurement accuracy for L1 SL-RSRP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3" w:type="dxa"/>
          </w:tcPr>
          <w:p>
            <w:pPr>
              <w:pStyle w:val="25"/>
              <w:spacing w:after="200" w:line="276" w:lineRule="auto"/>
              <w:ind w:left="0" w:leftChars="0"/>
              <w:contextualSpacing/>
              <w:jc w:val="both"/>
              <w:rPr>
                <w:rFonts w:hint="eastAsia"/>
                <w:b/>
                <w:bCs/>
                <w:lang w:val="en-US" w:eastAsia="zh-CN"/>
              </w:rPr>
            </w:pPr>
            <w:r>
              <w:rPr>
                <w:rFonts w:hint="eastAsia"/>
                <w:b/>
                <w:bCs/>
                <w:lang w:val="en-US" w:eastAsia="zh-CN"/>
              </w:rPr>
              <w:t>Absolute accuracy of L1 SL-RSRP measurement</w:t>
            </w:r>
          </w:p>
          <w:p>
            <w:pPr>
              <w:pStyle w:val="25"/>
              <w:spacing w:after="200" w:line="276" w:lineRule="auto"/>
              <w:ind w:left="0" w:leftChars="0"/>
              <w:contextualSpacing/>
              <w:jc w:val="both"/>
              <w:rPr>
                <w:rFonts w:hint="eastAsia"/>
                <w:b/>
                <w:bCs/>
                <w:lang w:val="en-US" w:eastAsia="zh-CN"/>
              </w:rPr>
            </w:pPr>
            <w:r>
              <w:rPr>
                <w:rFonts w:hint="eastAsia"/>
                <w:b/>
                <w:bCs/>
                <w:lang w:val="en-US" w:eastAsia="zh-CN"/>
              </w:rPr>
              <w:t>Option 1: Define ±4.5dB as measurement accuracy of L1 SL-RSRP</w:t>
            </w:r>
          </w:p>
          <w:p>
            <w:pPr>
              <w:pStyle w:val="25"/>
              <w:spacing w:after="200" w:line="276" w:lineRule="auto"/>
              <w:ind w:left="0" w:leftChars="0"/>
              <w:contextualSpacing/>
              <w:jc w:val="both"/>
              <w:rPr>
                <w:rFonts w:hint="eastAsia"/>
                <w:lang w:val="en-US" w:eastAsia="zh-CN"/>
              </w:rPr>
            </w:pPr>
            <w:r>
              <w:rPr>
                <w:rFonts w:hint="eastAsia"/>
                <w:b/>
                <w:bCs/>
                <w:lang w:val="en-US" w:eastAsia="zh-CN"/>
              </w:rPr>
              <w:t>Option 2: Finalize measurement accuracy requirement once RF session concludes on cable loss issue</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From the last meeting, companies had different views on whether cable loss should be considered and whether cable loss has been considered for LTE V2X. In our view, this problem depends on several aspects, one of which is how the accuracy is tested. If the TE is on the UE antenna then cable loss can be ignored. On the other hand, if the TE is on the vehicle antenna then cable loss must be considered. The able loss introduced by the vehicle antenna can be a major source of noise thus has to be considered.</w:t>
      </w:r>
    </w:p>
    <w:p>
      <w:pPr>
        <w:rPr>
          <w:rFonts w:hint="default"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The able loss introduced by the vehicle antenna can be a major source of noise.</w:t>
      </w:r>
    </w:p>
    <w:p>
      <w:pPr>
        <w:rPr>
          <w:rFonts w:hint="default" w:eastAsia="宋体"/>
          <w:sz w:val="22"/>
          <w:szCs w:val="22"/>
          <w:lang w:val="en-US" w:eastAsia="zh-CN"/>
        </w:rPr>
      </w:pPr>
      <w:r>
        <w:rPr>
          <w:rFonts w:hint="eastAsia" w:eastAsia="宋体"/>
          <w:sz w:val="22"/>
          <w:szCs w:val="22"/>
          <w:lang w:val="en-US" w:eastAsia="zh-CN"/>
        </w:rPr>
        <w:t>At this stage, we think that the test cases shall be specified so that the TE is on UE antenna. However, we do not have consensus on the test case design thus have to first resolve the issue of performance requirements. Under this circumstance, we think that waiting for the conclusion in the RF session is a good approach and RRM discussions can take place from there.</w:t>
      </w:r>
    </w:p>
    <w:p>
      <w:pPr>
        <w:pStyle w:val="35"/>
        <w:rPr>
          <w:rFonts w:hint="default"/>
          <w:b/>
          <w:bCs w:val="0"/>
          <w:lang w:val="en-US" w:eastAsia="zh-CN"/>
        </w:rPr>
      </w:pPr>
      <w:r>
        <w:rPr>
          <w:rFonts w:hint="eastAsia"/>
          <w:b/>
          <w:bCs/>
          <w:lang w:val="en-US" w:eastAsia="zh-CN"/>
        </w:rPr>
        <w:t>Finalize measurement accuracy requirement once RF session concludes on cable loss issue</w:t>
      </w:r>
      <w:r>
        <w:rPr>
          <w:rFonts w:hint="eastAsia"/>
          <w:b/>
          <w:bCs w:val="0"/>
          <w:sz w:val="22"/>
          <w:szCs w:val="22"/>
          <w:lang w:val="en-US" w:eastAsia="zh-CN"/>
        </w:rPr>
        <w:t>.</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The able loss introduced by the vehicle antenna can be a major source of noise.</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b/>
          <w:bCs/>
          <w:sz w:val="22"/>
          <w:szCs w:val="22"/>
          <w:lang w:val="en-US" w:eastAsia="zh-CN"/>
        </w:rPr>
        <w:t>Finalize measurement accuracy requirement once RF session concludes on cable loss issue</w:t>
      </w:r>
      <w:r>
        <w:rPr>
          <w:rFonts w:hint="eastAsia"/>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R4-2012104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2E0ACF"/>
    <w:rsid w:val="099F556C"/>
    <w:rsid w:val="09AC0546"/>
    <w:rsid w:val="09C640C3"/>
    <w:rsid w:val="0A5763D4"/>
    <w:rsid w:val="0A7BF868"/>
    <w:rsid w:val="0A9573F8"/>
    <w:rsid w:val="0B7322DC"/>
    <w:rsid w:val="0BB77882"/>
    <w:rsid w:val="0C2A1653"/>
    <w:rsid w:val="0C3C5307"/>
    <w:rsid w:val="0C56263C"/>
    <w:rsid w:val="0C5E2B8A"/>
    <w:rsid w:val="0C5F62F5"/>
    <w:rsid w:val="0D102274"/>
    <w:rsid w:val="0DA958CA"/>
    <w:rsid w:val="0DF104D3"/>
    <w:rsid w:val="0E1C586B"/>
    <w:rsid w:val="0E8A024B"/>
    <w:rsid w:val="0ED138E6"/>
    <w:rsid w:val="0F130B0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831412"/>
    <w:rsid w:val="199B5421"/>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6B6F88"/>
    <w:rsid w:val="3AC125B3"/>
    <w:rsid w:val="3AF216E5"/>
    <w:rsid w:val="3B0B15C3"/>
    <w:rsid w:val="3B30671A"/>
    <w:rsid w:val="3B5662AC"/>
    <w:rsid w:val="3B981241"/>
    <w:rsid w:val="3BBB2E68"/>
    <w:rsid w:val="3CC5729E"/>
    <w:rsid w:val="3CCE203C"/>
    <w:rsid w:val="3D087EC6"/>
    <w:rsid w:val="3D0C1655"/>
    <w:rsid w:val="3D496239"/>
    <w:rsid w:val="3D4E48C8"/>
    <w:rsid w:val="3D50421B"/>
    <w:rsid w:val="3D77737D"/>
    <w:rsid w:val="3DC04E13"/>
    <w:rsid w:val="3DD244E7"/>
    <w:rsid w:val="3E132617"/>
    <w:rsid w:val="3E1747FA"/>
    <w:rsid w:val="3E5B41D6"/>
    <w:rsid w:val="3E5E5EDD"/>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D7E65"/>
    <w:rsid w:val="5B0B0083"/>
    <w:rsid w:val="5B3565C2"/>
    <w:rsid w:val="5BC3228B"/>
    <w:rsid w:val="5BFC28DA"/>
    <w:rsid w:val="5C3B1FEA"/>
    <w:rsid w:val="5C6A01BF"/>
    <w:rsid w:val="5CE80244"/>
    <w:rsid w:val="5CEB6783"/>
    <w:rsid w:val="5D041ECD"/>
    <w:rsid w:val="5D5E1AC8"/>
    <w:rsid w:val="5DD97F77"/>
    <w:rsid w:val="5E051414"/>
    <w:rsid w:val="5E206741"/>
    <w:rsid w:val="5E2D4C21"/>
    <w:rsid w:val="5E820037"/>
    <w:rsid w:val="5EB474B0"/>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4116858"/>
    <w:rsid w:val="64136DEB"/>
    <w:rsid w:val="64550D9E"/>
    <w:rsid w:val="648D5222"/>
    <w:rsid w:val="64B2258D"/>
    <w:rsid w:val="64E30C9E"/>
    <w:rsid w:val="64E86D2F"/>
    <w:rsid w:val="657C25FC"/>
    <w:rsid w:val="65997784"/>
    <w:rsid w:val="65A976E6"/>
    <w:rsid w:val="65C64C37"/>
    <w:rsid w:val="65D01190"/>
    <w:rsid w:val="66197BB5"/>
    <w:rsid w:val="6633717D"/>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B55BA4"/>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8B6D0C"/>
    <w:rsid w:val="7F285EA4"/>
    <w:rsid w:val="7F787EDB"/>
    <w:rsid w:val="7F816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2</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2020-10-21T12:52:16Z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